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98" w:rsidRPr="00837D98" w:rsidRDefault="00837D98" w:rsidP="00837D98">
      <w:pPr>
        <w:spacing w:after="240" w:line="276" w:lineRule="auto"/>
        <w:jc w:val="center"/>
        <w:rPr>
          <w:rFonts w:asciiTheme="minorHAnsi" w:eastAsia="MS Gothic" w:hAnsiTheme="minorHAnsi"/>
          <w:b/>
          <w:bCs/>
          <w:iCs/>
          <w:color w:val="auto"/>
          <w:kern w:val="32"/>
          <w:szCs w:val="24"/>
        </w:rPr>
      </w:pPr>
      <w:r w:rsidRPr="00837D98">
        <w:rPr>
          <w:rFonts w:asciiTheme="minorHAnsi" w:eastAsia="MS Gothic" w:hAnsiTheme="minorHAnsi"/>
          <w:b/>
          <w:bCs/>
          <w:iCs/>
          <w:color w:val="auto"/>
          <w:kern w:val="32"/>
          <w:szCs w:val="24"/>
        </w:rPr>
        <w:t xml:space="preserve">Waloryzacja </w:t>
      </w:r>
      <w:r w:rsidR="00F938EE">
        <w:rPr>
          <w:rFonts w:asciiTheme="minorHAnsi" w:eastAsia="MS Gothic" w:hAnsiTheme="minorHAnsi"/>
          <w:b/>
          <w:bCs/>
          <w:iCs/>
          <w:color w:val="auto"/>
          <w:kern w:val="32"/>
          <w:szCs w:val="24"/>
        </w:rPr>
        <w:t xml:space="preserve">emerytur i rent - </w:t>
      </w:r>
      <w:r w:rsidR="007471D5">
        <w:rPr>
          <w:rFonts w:asciiTheme="minorHAnsi" w:eastAsia="MS Gothic" w:hAnsiTheme="minorHAnsi"/>
          <w:b/>
          <w:bCs/>
          <w:iCs/>
          <w:color w:val="auto"/>
          <w:kern w:val="32"/>
          <w:szCs w:val="24"/>
        </w:rPr>
        <w:t>2017</w:t>
      </w:r>
    </w:p>
    <w:p w:rsidR="00837D98" w:rsidRPr="00837D98" w:rsidRDefault="00F938EE" w:rsidP="00837D98">
      <w:pPr>
        <w:spacing w:after="240" w:line="276" w:lineRule="auto"/>
        <w:jc w:val="both"/>
        <w:rPr>
          <w:rFonts w:asciiTheme="minorHAnsi" w:eastAsia="MS Gothic" w:hAnsiTheme="minorHAnsi"/>
          <w:b/>
          <w:bCs/>
          <w:iCs/>
          <w:color w:val="auto"/>
          <w:kern w:val="32"/>
          <w:szCs w:val="24"/>
        </w:rPr>
      </w:pPr>
      <w:r>
        <w:rPr>
          <w:rFonts w:asciiTheme="minorHAnsi" w:eastAsia="MS Gothic" w:hAnsiTheme="minorHAnsi"/>
          <w:b/>
          <w:bCs/>
          <w:iCs/>
          <w:color w:val="auto"/>
          <w:kern w:val="32"/>
          <w:szCs w:val="24"/>
        </w:rPr>
        <w:t>O</w:t>
      </w:r>
      <w:r w:rsidRPr="00837D98">
        <w:rPr>
          <w:rFonts w:asciiTheme="minorHAnsi" w:eastAsia="MS Gothic" w:hAnsiTheme="minorHAnsi"/>
          <w:b/>
          <w:bCs/>
          <w:iCs/>
          <w:color w:val="auto"/>
          <w:kern w:val="32"/>
          <w:szCs w:val="24"/>
        </w:rPr>
        <w:t xml:space="preserve">d 1 marca </w:t>
      </w:r>
      <w:r w:rsidR="00837D98" w:rsidRPr="00837D98">
        <w:rPr>
          <w:rFonts w:asciiTheme="minorHAnsi" w:eastAsia="MS Gothic" w:hAnsiTheme="minorHAnsi"/>
          <w:b/>
          <w:bCs/>
          <w:iCs/>
          <w:color w:val="auto"/>
          <w:kern w:val="32"/>
          <w:szCs w:val="24"/>
        </w:rPr>
        <w:t xml:space="preserve">Zakład Ubezpieczeń Społecznych przeprowadzi waloryzację </w:t>
      </w:r>
      <w:r>
        <w:rPr>
          <w:rFonts w:asciiTheme="minorHAnsi" w:eastAsia="MS Gothic" w:hAnsiTheme="minorHAnsi"/>
          <w:b/>
          <w:bCs/>
          <w:iCs/>
          <w:color w:val="auto"/>
          <w:kern w:val="32"/>
          <w:szCs w:val="24"/>
        </w:rPr>
        <w:t>emerytur i rent</w:t>
      </w:r>
      <w:r w:rsidR="00837D98" w:rsidRPr="00837D98">
        <w:rPr>
          <w:rFonts w:asciiTheme="minorHAnsi" w:eastAsia="MS Gothic" w:hAnsiTheme="minorHAnsi"/>
          <w:b/>
          <w:bCs/>
          <w:iCs/>
          <w:color w:val="auto"/>
          <w:kern w:val="32"/>
          <w:szCs w:val="24"/>
        </w:rPr>
        <w:t>. Świadczenia zostaną podwyższone z urzędu, nie trzeba składać w tym celu wniosków.</w:t>
      </w:r>
    </w:p>
    <w:p w:rsidR="00837D98" w:rsidRPr="00837D98" w:rsidRDefault="00837D98" w:rsidP="00837D98">
      <w:pPr>
        <w:spacing w:after="240" w:line="276" w:lineRule="auto"/>
        <w:jc w:val="both"/>
        <w:rPr>
          <w:rFonts w:asciiTheme="minorHAnsi" w:eastAsia="MS Gothic" w:hAnsiTheme="minorHAnsi"/>
          <w:bCs/>
          <w:iCs/>
          <w:color w:val="auto"/>
          <w:kern w:val="32"/>
          <w:szCs w:val="24"/>
        </w:rPr>
      </w:pP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 xml:space="preserve">Waloryzacja polega na podwyższeniu kwoty świadczenia w wysokości przysługującej </w:t>
      </w: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  <w:u w:val="single"/>
        </w:rPr>
        <w:t>28 lutego 2017 r. wskaźnikiem waloryzacji wynoszącym 100,44 procent</w:t>
      </w: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>, przy czym podwyżka nie może być niższa niż:</w:t>
      </w:r>
    </w:p>
    <w:p w:rsidR="00837D98" w:rsidRPr="00837D98" w:rsidRDefault="00837D98" w:rsidP="00837D98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inorHAnsi" w:eastAsia="MS Gothic" w:hAnsiTheme="minorHAnsi"/>
          <w:bCs/>
          <w:iCs/>
          <w:color w:val="auto"/>
          <w:kern w:val="32"/>
          <w:szCs w:val="24"/>
        </w:rPr>
      </w:pP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>10 zł – w przypadku emerytur, emerytur pomostowych, nauczycielskich świadczeń kompensacyjnych, rent z tytułu całkowitej niezdolności do pracy oraz rent rodzinnych,</w:t>
      </w:r>
    </w:p>
    <w:p w:rsidR="00837D98" w:rsidRPr="00837D98" w:rsidRDefault="00837D98" w:rsidP="00837D98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inorHAnsi" w:eastAsia="MS Gothic" w:hAnsiTheme="minorHAnsi"/>
          <w:bCs/>
          <w:iCs/>
          <w:color w:val="auto"/>
          <w:kern w:val="32"/>
          <w:szCs w:val="24"/>
        </w:rPr>
      </w:pP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>7,50 zł – w przypadku rent z tytułu częściowej niezdolności do pracy,</w:t>
      </w:r>
    </w:p>
    <w:p w:rsidR="00837D98" w:rsidRPr="00837D98" w:rsidRDefault="00837D98" w:rsidP="00837D98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inorHAnsi" w:eastAsia="MS Gothic" w:hAnsiTheme="minorHAnsi"/>
          <w:bCs/>
          <w:iCs/>
          <w:color w:val="auto"/>
          <w:kern w:val="32"/>
          <w:szCs w:val="24"/>
        </w:rPr>
      </w:pP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>5 zł – w przypadku emerytur częściowych.</w:t>
      </w:r>
    </w:p>
    <w:p w:rsidR="00182AA5" w:rsidRDefault="00182AA5" w:rsidP="00837D98">
      <w:pPr>
        <w:spacing w:after="240" w:line="276" w:lineRule="auto"/>
        <w:jc w:val="both"/>
        <w:rPr>
          <w:rFonts w:asciiTheme="minorHAnsi" w:eastAsia="MS Gothic" w:hAnsiTheme="minorHAnsi"/>
          <w:bCs/>
          <w:iCs/>
          <w:color w:val="auto"/>
          <w:kern w:val="32"/>
          <w:szCs w:val="24"/>
        </w:rPr>
      </w:pPr>
    </w:p>
    <w:p w:rsidR="00837D98" w:rsidRPr="00837D98" w:rsidRDefault="00837D98" w:rsidP="00837D98">
      <w:pPr>
        <w:spacing w:after="240" w:line="276" w:lineRule="auto"/>
        <w:jc w:val="both"/>
        <w:rPr>
          <w:rFonts w:asciiTheme="minorHAnsi" w:eastAsia="MS Gothic" w:hAnsiTheme="minorHAnsi"/>
          <w:bCs/>
          <w:iCs/>
          <w:color w:val="auto"/>
          <w:kern w:val="32"/>
          <w:szCs w:val="24"/>
        </w:rPr>
      </w:pP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>Zatem, aby sprawdzić o ile wzrośnie nasze świadczenie, należy pomnożyć je przez wskaźnik waloryzacji,</w:t>
      </w:r>
      <w:r w:rsidRPr="00837D98">
        <w:rPr>
          <w:rFonts w:asciiTheme="minorHAnsi" w:hAnsiTheme="minorHAnsi"/>
          <w:color w:val="auto"/>
          <w:szCs w:val="24"/>
        </w:rPr>
        <w:t xml:space="preserve"> </w:t>
      </w: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 xml:space="preserve">który w 2017 r. wynosi 100,44 procent. </w:t>
      </w:r>
    </w:p>
    <w:p w:rsidR="00837D98" w:rsidRPr="00837D98" w:rsidRDefault="00837D98" w:rsidP="00837D98">
      <w:pPr>
        <w:spacing w:after="240" w:line="276" w:lineRule="auto"/>
        <w:jc w:val="both"/>
        <w:rPr>
          <w:rFonts w:asciiTheme="minorHAnsi" w:hAnsiTheme="minorHAnsi"/>
          <w:color w:val="auto"/>
          <w:szCs w:val="24"/>
        </w:rPr>
      </w:pP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>W tym roku, ustawodawca wprowadził także dodatkowy przepis, który gwarantuje tzw. minimalną kwotę waloryzacji. Jeżeli w wyniku pomnożenia emerytury lub renty z tytułu całkowitej niezdolności do pracy przez wskaźnik waloryzacji, otrzymamy kwotę niższą niż 10 zł, to waloryzacja wyniesie wtedy właśnie 10 złotych (brutto).</w:t>
      </w:r>
      <w:r w:rsidRPr="00837D98">
        <w:rPr>
          <w:rFonts w:asciiTheme="minorHAnsi" w:hAnsiTheme="minorHAnsi"/>
          <w:color w:val="auto"/>
          <w:szCs w:val="24"/>
        </w:rPr>
        <w:t xml:space="preserve"> </w:t>
      </w:r>
    </w:p>
    <w:p w:rsidR="00837D98" w:rsidRPr="00837D98" w:rsidRDefault="00837D98" w:rsidP="00837D98">
      <w:pPr>
        <w:spacing w:after="240" w:line="276" w:lineRule="auto"/>
        <w:jc w:val="both"/>
        <w:rPr>
          <w:rFonts w:asciiTheme="minorHAnsi" w:eastAsia="MS Gothic" w:hAnsiTheme="minorHAnsi"/>
          <w:bCs/>
          <w:iCs/>
          <w:color w:val="auto"/>
          <w:kern w:val="32"/>
          <w:szCs w:val="24"/>
        </w:rPr>
      </w:pP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>Podobnie jest z rentą związaną z częściową niezdolnością do pracy i emeryturą częściową, ale gwarantowan</w:t>
      </w:r>
      <w:r w:rsidR="00182AA5">
        <w:rPr>
          <w:rFonts w:asciiTheme="minorHAnsi" w:eastAsia="MS Gothic" w:hAnsiTheme="minorHAnsi"/>
          <w:bCs/>
          <w:iCs/>
          <w:color w:val="auto"/>
          <w:kern w:val="32"/>
          <w:szCs w:val="24"/>
        </w:rPr>
        <w:t>e</w:t>
      </w: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 xml:space="preserve"> kwoty wyniosą wtedy nie 10 złotych, a odpowiednio 7,50 zł i 5 zł. </w:t>
      </w:r>
    </w:p>
    <w:p w:rsidR="00837D98" w:rsidRPr="00182AA5" w:rsidRDefault="00837D98" w:rsidP="00837D98">
      <w:pPr>
        <w:spacing w:after="240" w:line="276" w:lineRule="auto"/>
        <w:jc w:val="both"/>
        <w:rPr>
          <w:rFonts w:asciiTheme="minorHAnsi" w:hAnsiTheme="minorHAnsi"/>
          <w:color w:val="auto"/>
          <w:szCs w:val="24"/>
          <w:u w:val="single"/>
        </w:rPr>
      </w:pPr>
      <w:r w:rsidRPr="00837D98">
        <w:rPr>
          <w:rFonts w:asciiTheme="minorHAnsi" w:hAnsiTheme="minorHAnsi"/>
          <w:color w:val="auto"/>
          <w:szCs w:val="24"/>
          <w:u w:val="single"/>
        </w:rPr>
        <w:t>Gwarancja podwyższenia o co najmniej 10 zł nie dotyczy emerytur</w:t>
      </w:r>
      <w:r w:rsidRPr="00182AA5">
        <w:rPr>
          <w:rFonts w:asciiTheme="minorHAnsi" w:hAnsiTheme="minorHAnsi"/>
          <w:color w:val="auto"/>
          <w:szCs w:val="24"/>
          <w:u w:val="single"/>
        </w:rPr>
        <w:t xml:space="preserve"> i emerytur częściowych</w:t>
      </w:r>
      <w:r w:rsidRPr="00837D98">
        <w:rPr>
          <w:rFonts w:asciiTheme="minorHAnsi" w:hAnsiTheme="minorHAnsi"/>
          <w:color w:val="auto"/>
          <w:szCs w:val="24"/>
          <w:u w:val="single"/>
        </w:rPr>
        <w:t>, które w dniu 28 lutego 2017 r. przysługiwały w kwocie niższej niż 882,56 zł</w:t>
      </w:r>
      <w:r w:rsidR="00182AA5">
        <w:rPr>
          <w:rFonts w:asciiTheme="minorHAnsi" w:hAnsiTheme="minorHAnsi"/>
          <w:color w:val="auto"/>
          <w:szCs w:val="24"/>
          <w:u w:val="single"/>
        </w:rPr>
        <w:t>.</w:t>
      </w:r>
    </w:p>
    <w:p w:rsidR="00837D98" w:rsidRPr="00837D98" w:rsidRDefault="00837D98" w:rsidP="00837D98">
      <w:pPr>
        <w:spacing w:after="240" w:line="276" w:lineRule="auto"/>
        <w:jc w:val="both"/>
        <w:rPr>
          <w:rFonts w:asciiTheme="minorHAnsi" w:eastAsia="MS Gothic" w:hAnsiTheme="minorHAnsi"/>
          <w:bCs/>
          <w:iCs/>
          <w:color w:val="auto"/>
          <w:kern w:val="32"/>
          <w:szCs w:val="24"/>
        </w:rPr>
      </w:pP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 xml:space="preserve">Od 1 marca zmienia się także minimalna wysokość części świadczeń wypłacanych przez ZUS. Minimalne emerytury, renty rodzinne oraz renty z tytułu </w:t>
      </w:r>
      <w:r w:rsidR="00B964DB">
        <w:rPr>
          <w:rFonts w:asciiTheme="minorHAnsi" w:eastAsia="MS Gothic" w:hAnsiTheme="minorHAnsi"/>
          <w:bCs/>
          <w:iCs/>
          <w:color w:val="auto"/>
          <w:kern w:val="32"/>
          <w:szCs w:val="24"/>
        </w:rPr>
        <w:t xml:space="preserve">całkowitej </w:t>
      </w: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>niezdolności do pracy wzrosną z 882,56 zł do 1000 zł, a najniższa renta z tytułu częściowej niezdolności do pracy wzrośnie z 676,75 zł do 750 zł. Należy jednak pamiętać, że niezbędnym warunkiem decydującym o prawie do minimalnego świadczenia emerytalnego jest zgromadzenie odpowiedniego stażu pracy.</w:t>
      </w:r>
    </w:p>
    <w:p w:rsidR="003D0EB8" w:rsidRPr="00B964DB" w:rsidRDefault="00837D98" w:rsidP="00B964DB">
      <w:pPr>
        <w:spacing w:after="240" w:line="276" w:lineRule="auto"/>
        <w:jc w:val="both"/>
        <w:rPr>
          <w:rFonts w:asciiTheme="minorHAnsi" w:eastAsia="MS Gothic" w:hAnsiTheme="minorHAnsi"/>
          <w:bCs/>
          <w:iCs/>
          <w:color w:val="auto"/>
          <w:kern w:val="32"/>
          <w:szCs w:val="24"/>
        </w:rPr>
      </w:pPr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 xml:space="preserve">Więcej informacji dotyczących podwyżki i waloryzacji świadczeń w ZUS znajdą Państwo na stronie </w:t>
      </w:r>
      <w:hyperlink r:id="rId8" w:history="1">
        <w:r w:rsidRPr="00837D98">
          <w:rPr>
            <w:rFonts w:asciiTheme="minorHAnsi" w:eastAsia="MS Gothic" w:hAnsiTheme="minorHAnsi"/>
            <w:bCs/>
            <w:color w:val="0000FF"/>
            <w:kern w:val="32"/>
            <w:szCs w:val="24"/>
            <w:u w:val="single"/>
          </w:rPr>
          <w:t>www.zus.pl</w:t>
        </w:r>
      </w:hyperlink>
      <w:r w:rsidRPr="00837D98">
        <w:rPr>
          <w:rFonts w:asciiTheme="minorHAnsi" w:eastAsia="MS Gothic" w:hAnsiTheme="minorHAnsi"/>
          <w:bCs/>
          <w:iCs/>
          <w:color w:val="auto"/>
          <w:kern w:val="32"/>
          <w:szCs w:val="24"/>
        </w:rPr>
        <w:t xml:space="preserve"> oraz w każdej placówce Zakładu.</w:t>
      </w:r>
    </w:p>
    <w:p w:rsidR="00001921" w:rsidRDefault="00001921" w:rsidP="00ED4C3B">
      <w:pPr>
        <w:rPr>
          <w:rFonts w:asciiTheme="minorHAnsi" w:eastAsiaTheme="minorHAnsi" w:hAnsiTheme="minorHAnsi" w:cstheme="minorBidi"/>
          <w:color w:val="auto"/>
          <w:szCs w:val="24"/>
        </w:rPr>
      </w:pPr>
    </w:p>
    <w:p w:rsidR="00ED4C3B" w:rsidRPr="00ED4C3B" w:rsidRDefault="00ED4C3B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bookmarkStart w:id="0" w:name="_GoBack"/>
      <w:bookmarkEnd w:id="0"/>
      <w:r w:rsidRPr="00ED4C3B">
        <w:rPr>
          <w:rFonts w:asciiTheme="minorHAnsi" w:eastAsiaTheme="minorHAnsi" w:hAnsiTheme="minorHAnsi" w:cstheme="minorBidi"/>
          <w:color w:val="auto"/>
          <w:szCs w:val="24"/>
        </w:rPr>
        <w:t>Marlena Nowicka</w:t>
      </w:r>
    </w:p>
    <w:p w:rsidR="00ED4C3B" w:rsidRPr="00ED4C3B" w:rsidRDefault="00ED4C3B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r w:rsidRPr="00ED4C3B">
        <w:rPr>
          <w:rFonts w:asciiTheme="minorHAnsi" w:eastAsiaTheme="minorHAnsi" w:hAnsiTheme="minorHAnsi" w:cstheme="minorBidi"/>
          <w:color w:val="auto"/>
          <w:szCs w:val="24"/>
        </w:rPr>
        <w:t>regionalna rzeczniczka prasowa ZUS</w:t>
      </w:r>
    </w:p>
    <w:p w:rsidR="00ED4C3B" w:rsidRPr="00ED4C3B" w:rsidRDefault="00ED4C3B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r w:rsidRPr="00ED4C3B">
        <w:rPr>
          <w:rFonts w:asciiTheme="minorHAnsi" w:eastAsiaTheme="minorHAnsi" w:hAnsiTheme="minorHAnsi" w:cstheme="minorBidi"/>
          <w:color w:val="auto"/>
          <w:szCs w:val="24"/>
        </w:rPr>
        <w:t>w Wielkopolsce</w:t>
      </w:r>
    </w:p>
    <w:sectPr w:rsidR="00ED4C3B" w:rsidRPr="00ED4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38" w:right="1134" w:bottom="1418" w:left="1418" w:header="709" w:footer="1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79" w:rsidRDefault="00FC5B79">
      <w:r>
        <w:separator/>
      </w:r>
    </w:p>
  </w:endnote>
  <w:endnote w:type="continuationSeparator" w:id="0">
    <w:p w:rsidR="00FC5B79" w:rsidRDefault="00FC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964DB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B964DB">
      <w:rPr>
        <w:noProof/>
        <w:sz w:val="20"/>
      </w:rPr>
      <w:t>2</w:t>
    </w:r>
    <w:r>
      <w:rPr>
        <w:sz w:val="20"/>
      </w:rPr>
      <w:fldChar w:fldCharType="end"/>
    </w:r>
  </w:p>
  <w:p w:rsidR="001F3EA7" w:rsidRDefault="001F3EA7">
    <w:pPr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" behindDoc="0" locked="0" layoutInCell="1" allowOverlap="1" wp14:anchorId="67FD7705" wp14:editId="01CBF242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5934075" cy="1905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F3EA7" w:rsidRDefault="003D6DC2">
    <w:pPr>
      <w:pStyle w:val="Stopka"/>
      <w:tabs>
        <w:tab w:val="clear" w:pos="4536"/>
      </w:tabs>
      <w:rPr>
        <w:sz w:val="20"/>
      </w:rPr>
    </w:pPr>
    <w:r>
      <w:tab/>
    </w:r>
  </w:p>
  <w:p w:rsidR="001F3EA7" w:rsidRDefault="003D6DC2">
    <w:pPr>
      <w:pStyle w:val="Stopka"/>
      <w:tabs>
        <w:tab w:val="clear" w:pos="4536"/>
        <w:tab w:val="right" w:pos="9360"/>
      </w:tabs>
      <w:rPr>
        <w:sz w:val="20"/>
      </w:rPr>
    </w:pPr>
    <w:r>
      <w:t xml:space="preserve">www.zus.pl </w:t>
    </w:r>
    <w:r>
      <w:tab/>
    </w:r>
  </w:p>
  <w:p w:rsidR="001F3EA7" w:rsidRDefault="001F3EA7">
    <w:pPr>
      <w:pStyle w:val="Stopka"/>
      <w:tabs>
        <w:tab w:val="left" w:pos="6804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79" w:rsidRDefault="00FC5B79">
      <w:r>
        <w:separator/>
      </w:r>
    </w:p>
  </w:footnote>
  <w:footnote w:type="continuationSeparator" w:id="0">
    <w:p w:rsidR="00FC5B79" w:rsidRDefault="00FC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Nagwek"/>
      <w:tabs>
        <w:tab w:val="clear" w:pos="4536"/>
        <w:tab w:val="clear" w:pos="9072"/>
        <w:tab w:val="right" w:pos="9354"/>
      </w:tabs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allowOverlap="1" wp14:anchorId="6F5F9D20" wp14:editId="421BCDA2">
              <wp:simplePos x="0" y="0"/>
              <wp:positionH relativeFrom="column">
                <wp:posOffset>1143000</wp:posOffset>
              </wp:positionH>
              <wp:positionV relativeFrom="paragraph">
                <wp:posOffset>-28575</wp:posOffset>
              </wp:positionV>
              <wp:extent cx="3886200" cy="675640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F3EA7" w:rsidRDefault="003D6DC2">
                          <w:pPr>
                            <w:jc w:val="both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INFORMACJA  PRASOWA</w:t>
                          </w:r>
                        </w:p>
                        <w:p w:rsidR="001F3EA7" w:rsidRDefault="003D6DC2">
                          <w:r>
                            <w:rPr>
                              <w:sz w:val="28"/>
                            </w:rPr>
                            <w:t>ZAKŁADU  UBEZPIECZEŃ  SPOŁECZNYCH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7" o:spid="_x0000_s1026" style="position:absolute;margin-left:90pt;margin-top:-2.25pt;width:306pt;height:53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" stroked="f">
              <v:textbox>
                <w:txbxContent>
                  <w:p w:rsidR="001F3EA7" w:rsidRDefault="003D6DC2">
                    <w:pPr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INFORMACJA  PRASOWA</w:t>
                    </w:r>
                  </w:p>
                  <w:p w:rsidR="001F3EA7" w:rsidRDefault="003D6DC2">
                    <w:r>
                      <w:rPr>
                        <w:sz w:val="28"/>
                      </w:rPr>
                      <w:t>ZAKŁADU  UBEZPIECZEŃ  SPOŁECZNYCH</w:t>
                    </w:r>
                  </w:p>
                </w:txbxContent>
              </v:textbox>
            </v:rect>
          </w:pict>
        </mc:Fallback>
      </mc:AlternateContent>
    </w:r>
    <w:bookmarkStart w:id="1" w:name="LogoZUS"/>
    <w:bookmarkEnd w:id="1"/>
    <w:r w:rsidR="00170314">
      <w:rPr>
        <w:noProof/>
      </w:rPr>
      <w:drawing>
        <wp:inline distT="0" distB="0" distL="0" distR="0">
          <wp:extent cx="1162050" cy="523875"/>
          <wp:effectExtent l="0" t="0" r="0" b="9525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</w:rPr>
      <w:tab/>
    </w:r>
  </w:p>
  <w:p w:rsidR="001F3EA7" w:rsidRDefault="003D6DC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CA72E" wp14:editId="5D9655B1">
          <wp:simplePos x="0" y="0"/>
          <wp:positionH relativeFrom="column">
            <wp:posOffset>9525</wp:posOffset>
          </wp:positionH>
          <wp:positionV relativeFrom="paragraph">
            <wp:posOffset>120015</wp:posOffset>
          </wp:positionV>
          <wp:extent cx="5934075" cy="19050"/>
          <wp:effectExtent l="0" t="0" r="0" b="0"/>
          <wp:wrapNone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28A"/>
    <w:multiLevelType w:val="hybridMultilevel"/>
    <w:tmpl w:val="3E84CEF0"/>
    <w:lvl w:ilvl="0" w:tplc="8E54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967C2F"/>
    <w:multiLevelType w:val="hybridMultilevel"/>
    <w:tmpl w:val="C644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7"/>
    <w:rsid w:val="00001921"/>
    <w:rsid w:val="00024E1B"/>
    <w:rsid w:val="00075ADF"/>
    <w:rsid w:val="00147DB8"/>
    <w:rsid w:val="00170314"/>
    <w:rsid w:val="00171839"/>
    <w:rsid w:val="00181964"/>
    <w:rsid w:val="00182AA5"/>
    <w:rsid w:val="001E784F"/>
    <w:rsid w:val="001F3EA7"/>
    <w:rsid w:val="002275EA"/>
    <w:rsid w:val="002C3A9E"/>
    <w:rsid w:val="0032312E"/>
    <w:rsid w:val="0035587E"/>
    <w:rsid w:val="00375069"/>
    <w:rsid w:val="003D0EB8"/>
    <w:rsid w:val="003D6DC2"/>
    <w:rsid w:val="00437ED8"/>
    <w:rsid w:val="0047056A"/>
    <w:rsid w:val="004F7B20"/>
    <w:rsid w:val="005141A5"/>
    <w:rsid w:val="005A3A0A"/>
    <w:rsid w:val="005E2B4B"/>
    <w:rsid w:val="006202EB"/>
    <w:rsid w:val="006240B5"/>
    <w:rsid w:val="006A2DA4"/>
    <w:rsid w:val="006D3A46"/>
    <w:rsid w:val="006E3351"/>
    <w:rsid w:val="007471D5"/>
    <w:rsid w:val="0079371D"/>
    <w:rsid w:val="007B12A5"/>
    <w:rsid w:val="007D5633"/>
    <w:rsid w:val="00821190"/>
    <w:rsid w:val="00826E02"/>
    <w:rsid w:val="00837D98"/>
    <w:rsid w:val="00A62EE6"/>
    <w:rsid w:val="00A64FDB"/>
    <w:rsid w:val="00A93539"/>
    <w:rsid w:val="00B16F1D"/>
    <w:rsid w:val="00B964DB"/>
    <w:rsid w:val="00BA52B1"/>
    <w:rsid w:val="00C0656F"/>
    <w:rsid w:val="00C81887"/>
    <w:rsid w:val="00C9047D"/>
    <w:rsid w:val="00CD1798"/>
    <w:rsid w:val="00D93716"/>
    <w:rsid w:val="00E14974"/>
    <w:rsid w:val="00E80488"/>
    <w:rsid w:val="00EA4FDA"/>
    <w:rsid w:val="00EC7C9B"/>
    <w:rsid w:val="00ED4C3B"/>
    <w:rsid w:val="00F938EE"/>
    <w:rsid w:val="00F9649D"/>
    <w:rsid w:val="00FB162F"/>
    <w:rsid w:val="00FC55E8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674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3822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2017-02-27T15:33:00Z</cp:lastPrinted>
  <dcterms:created xsi:type="dcterms:W3CDTF">2017-02-27T15:41:00Z</dcterms:created>
  <dcterms:modified xsi:type="dcterms:W3CDTF">2017-02-27T15:44:00Z</dcterms:modified>
</cp:coreProperties>
</file>